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1DEB" w:rsidRDefault="00944157">
      <w:pPr>
        <w:jc w:val="center"/>
      </w:pPr>
      <w:bookmarkStart w:id="0" w:name="_GoBack"/>
      <w:bookmarkEnd w:id="0"/>
      <w:r>
        <w:rPr>
          <w:b/>
          <w:u w:val="single"/>
        </w:rPr>
        <w:t>PROFESORADO DE INGLÉ</w:t>
      </w:r>
      <w:r w:rsidR="00596E78">
        <w:rPr>
          <w:b/>
          <w:u w:val="single"/>
        </w:rPr>
        <w:t>S</w:t>
      </w:r>
    </w:p>
    <w:p w:rsidR="00211DEB" w:rsidRDefault="00211DEB">
      <w:pPr>
        <w:jc w:val="center"/>
      </w:pPr>
    </w:p>
    <w:p w:rsidR="00211DEB" w:rsidRDefault="00596E78">
      <w:pPr>
        <w:jc w:val="center"/>
      </w:pPr>
      <w:r>
        <w:rPr>
          <w:b/>
          <w:u w:val="single"/>
        </w:rPr>
        <w:t>PLAN DE CÁTEDRA: PRÁCTICA DOCENTE I</w:t>
      </w:r>
    </w:p>
    <w:p w:rsidR="00211DEB" w:rsidRDefault="00211DEB">
      <w:pPr>
        <w:jc w:val="center"/>
      </w:pPr>
    </w:p>
    <w:p w:rsidR="00211DEB" w:rsidRDefault="00596E78">
      <w:pPr>
        <w:jc w:val="center"/>
      </w:pPr>
      <w:r>
        <w:rPr>
          <w:b/>
        </w:rPr>
        <w:t>Sujetos y Contextos: Aproximación a la Práctica Educativa</w:t>
      </w:r>
    </w:p>
    <w:p w:rsidR="00211DEB" w:rsidRDefault="00211DEB"/>
    <w:p w:rsidR="00211DEB" w:rsidRDefault="00211DEB"/>
    <w:p w:rsidR="00211DEB" w:rsidRDefault="00596E78">
      <w:pPr>
        <w:spacing w:line="480" w:lineRule="auto"/>
      </w:pPr>
      <w:r>
        <w:rPr>
          <w:b/>
        </w:rPr>
        <w:t xml:space="preserve">Profesoras responsables: </w:t>
      </w:r>
      <w:r>
        <w:t>Forastieri, Gladys Marisel</w:t>
      </w:r>
    </w:p>
    <w:p w:rsidR="00211DEB" w:rsidRDefault="00944157">
      <w:pPr>
        <w:spacing w:line="480" w:lineRule="auto"/>
      </w:pPr>
      <w:r>
        <w:t xml:space="preserve">                                            </w:t>
      </w:r>
      <w:r w:rsidR="00691559">
        <w:t>Ojeda Franco, Luciano</w:t>
      </w:r>
    </w:p>
    <w:p w:rsidR="00211DEB" w:rsidRDefault="00596E78">
      <w:pPr>
        <w:spacing w:line="480" w:lineRule="auto"/>
      </w:pPr>
      <w:r>
        <w:rPr>
          <w:b/>
        </w:rPr>
        <w:t>Formato</w:t>
      </w:r>
      <w:r>
        <w:t>: Seminario-taller</w:t>
      </w:r>
    </w:p>
    <w:p w:rsidR="00211DEB" w:rsidRDefault="00596E78">
      <w:pPr>
        <w:spacing w:line="480" w:lineRule="auto"/>
      </w:pPr>
      <w:r>
        <w:rPr>
          <w:b/>
        </w:rPr>
        <w:t>Curso:</w:t>
      </w:r>
      <w:r>
        <w:t xml:space="preserve"> 1º Año</w:t>
      </w:r>
    </w:p>
    <w:p w:rsidR="00211DEB" w:rsidRDefault="00596E78">
      <w:pPr>
        <w:spacing w:line="480" w:lineRule="auto"/>
      </w:pPr>
      <w:r>
        <w:rPr>
          <w:b/>
        </w:rPr>
        <w:t>Año lectivo</w:t>
      </w:r>
      <w:r>
        <w:t>: 201</w:t>
      </w:r>
      <w:r w:rsidR="00691559">
        <w:t>7</w:t>
      </w:r>
    </w:p>
    <w:p w:rsidR="00211DEB" w:rsidRDefault="00596E78">
      <w:pPr>
        <w:spacing w:line="480" w:lineRule="auto"/>
      </w:pPr>
      <w:r>
        <w:rPr>
          <w:b/>
        </w:rPr>
        <w:t>Carga horaria para los estudiantes</w:t>
      </w:r>
      <w:r>
        <w:t>: 4</w:t>
      </w:r>
      <w:r w:rsidR="00944157">
        <w:t xml:space="preserve"> </w:t>
      </w:r>
      <w:r>
        <w:t>hs. semanales</w:t>
      </w:r>
    </w:p>
    <w:p w:rsidR="00211DEB" w:rsidRDefault="00596E78">
      <w:pPr>
        <w:spacing w:line="480" w:lineRule="auto"/>
      </w:pPr>
      <w:r>
        <w:rPr>
          <w:b/>
        </w:rPr>
        <w:t>Régimen de cursado</w:t>
      </w:r>
      <w:r>
        <w:t>: Anual</w:t>
      </w:r>
    </w:p>
    <w:p w:rsidR="00211DEB" w:rsidRDefault="00211DEB"/>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944157" w:rsidRDefault="00944157">
      <w:pPr>
        <w:rPr>
          <w:b/>
          <w:i/>
        </w:rPr>
      </w:pPr>
    </w:p>
    <w:p w:rsidR="00211DEB" w:rsidRDefault="00596E78">
      <w:r>
        <w:rPr>
          <w:b/>
          <w:i/>
        </w:rPr>
        <w:lastRenderedPageBreak/>
        <w:t>Fundamentación:</w:t>
      </w:r>
    </w:p>
    <w:p w:rsidR="00211DEB" w:rsidRDefault="00211DEB"/>
    <w:p w:rsidR="00211DEB" w:rsidRDefault="00596E78">
      <w:pPr>
        <w:spacing w:line="360" w:lineRule="auto"/>
        <w:jc w:val="both"/>
      </w:pPr>
      <w:r>
        <w:t>Siguiendo a Carr y Kemmis (1988: 21) consideramos la Práctica Docente como una praxis social, contextualizada, compleja e intencional en la que intervienen muchos elementos tales como los significados, las percepciones, los actores involucrados en los procesos de enseñar y aprender, como así también aspectos políticos, sociales, económicos y normativos, entre otros.</w:t>
      </w:r>
    </w:p>
    <w:p w:rsidR="00211DEB" w:rsidRDefault="00211DEB">
      <w:pPr>
        <w:spacing w:line="360" w:lineRule="auto"/>
        <w:jc w:val="both"/>
      </w:pPr>
    </w:p>
    <w:p w:rsidR="00211DEB" w:rsidRDefault="00596E78">
      <w:pPr>
        <w:spacing w:line="360" w:lineRule="auto"/>
        <w:jc w:val="both"/>
      </w:pPr>
      <w:r>
        <w:t>Por otro lado, acordamos con Schön (1998) en que la práctica docente es dinámica y compleja; requiere de acciones deliberadas, y en consecuencia, es posible y deseable conocer más acerca de ese proceso de reflexividad entendiendo que la práctica siempre es producto de la articulación de un entramado de condicionantes entre los cuales el pensamiento y el conocimiento del profesor juega un papel importante.</w:t>
      </w:r>
    </w:p>
    <w:p w:rsidR="00211DEB" w:rsidRDefault="00211DEB">
      <w:pPr>
        <w:spacing w:line="360" w:lineRule="auto"/>
        <w:jc w:val="both"/>
      </w:pPr>
    </w:p>
    <w:p w:rsidR="00211DEB" w:rsidRDefault="00596E78">
      <w:pPr>
        <w:spacing w:line="360" w:lineRule="auto"/>
        <w:jc w:val="both"/>
      </w:pPr>
      <w:r>
        <w:t>En este sentido nuestra propuesta, en el marco de los diseños curriculares vigente para el profesorado de Inglés,  tiene que ver con la formación de un estudiante futuro docente reflexivo y crítico de sus propias acciones, en tanto sujeto social inmerso en un contexto histórico  particular tratando de apropiarse de la primeras herramientas que les proporciona la investigación.</w:t>
      </w:r>
      <w:r>
        <w:rPr>
          <w:vertAlign w:val="superscript"/>
        </w:rPr>
        <w:footnoteReference w:id="1"/>
      </w:r>
    </w:p>
    <w:p w:rsidR="00211DEB" w:rsidRDefault="00211DEB"/>
    <w:p w:rsidR="00211DEB" w:rsidRDefault="00596E78">
      <w:pPr>
        <w:spacing w:line="360" w:lineRule="auto"/>
      </w:pPr>
      <w:r>
        <w:rPr>
          <w:b/>
          <w:i/>
        </w:rPr>
        <w:t>Propósitos</w:t>
      </w:r>
      <w:r>
        <w:rPr>
          <w:i/>
        </w:rPr>
        <w:t>:</w:t>
      </w:r>
    </w:p>
    <w:p w:rsidR="00211DEB" w:rsidRDefault="00596E78">
      <w:pPr>
        <w:numPr>
          <w:ilvl w:val="0"/>
          <w:numId w:val="2"/>
        </w:numPr>
        <w:spacing w:line="360" w:lineRule="auto"/>
        <w:ind w:hanging="360"/>
        <w:contextualSpacing/>
      </w:pPr>
      <w:r>
        <w:t>Introducir a los estudiantes futuros docentes a la práctica docente</w:t>
      </w:r>
    </w:p>
    <w:p w:rsidR="00211DEB" w:rsidRDefault="00596E78">
      <w:pPr>
        <w:numPr>
          <w:ilvl w:val="0"/>
          <w:numId w:val="2"/>
        </w:numPr>
        <w:spacing w:line="360" w:lineRule="auto"/>
        <w:ind w:hanging="360"/>
        <w:contextualSpacing/>
      </w:pPr>
      <w:r>
        <w:t>Promover distintas experiencias de práctica educativa en diferentes contextos socio culturales</w:t>
      </w:r>
    </w:p>
    <w:p w:rsidR="00211DEB" w:rsidRDefault="00596E78">
      <w:pPr>
        <w:numPr>
          <w:ilvl w:val="0"/>
          <w:numId w:val="2"/>
        </w:numPr>
        <w:spacing w:line="360" w:lineRule="auto"/>
        <w:ind w:hanging="360"/>
        <w:contextualSpacing/>
      </w:pPr>
      <w:r>
        <w:t>Estimular la reflexión en los estudiantes de sus propias prácticas</w:t>
      </w:r>
    </w:p>
    <w:p w:rsidR="00211DEB" w:rsidRDefault="00596E78">
      <w:pPr>
        <w:numPr>
          <w:ilvl w:val="0"/>
          <w:numId w:val="2"/>
        </w:numPr>
        <w:spacing w:line="360" w:lineRule="auto"/>
        <w:ind w:hanging="360"/>
        <w:contextualSpacing/>
      </w:pPr>
      <w:r>
        <w:t>Promover la producción de conocimientos en torno a la práctica docente</w:t>
      </w:r>
    </w:p>
    <w:p w:rsidR="00211DEB" w:rsidRDefault="00211DEB">
      <w:pPr>
        <w:spacing w:line="360" w:lineRule="auto"/>
        <w:ind w:left="360"/>
        <w:jc w:val="both"/>
      </w:pPr>
    </w:p>
    <w:p w:rsidR="00211DEB" w:rsidRDefault="00596E78">
      <w:pPr>
        <w:spacing w:line="360" w:lineRule="auto"/>
        <w:jc w:val="both"/>
      </w:pPr>
      <w:r>
        <w:rPr>
          <w:b/>
          <w:i/>
        </w:rPr>
        <w:t>Ejes de contenido</w:t>
      </w:r>
    </w:p>
    <w:p w:rsidR="00211DEB" w:rsidRDefault="00211DEB">
      <w:pPr>
        <w:spacing w:line="360" w:lineRule="auto"/>
        <w:jc w:val="both"/>
      </w:pPr>
    </w:p>
    <w:p w:rsidR="00211DEB" w:rsidRDefault="00596E78">
      <w:pPr>
        <w:spacing w:line="360" w:lineRule="auto"/>
        <w:jc w:val="both"/>
      </w:pPr>
      <w:r>
        <w:rPr>
          <w:b/>
        </w:rPr>
        <w:t>Eje N° 1: La práctica docente como práctica social en contextos contemporáneos</w:t>
      </w:r>
    </w:p>
    <w:p w:rsidR="00211DEB" w:rsidRDefault="00691559">
      <w:pPr>
        <w:spacing w:line="360" w:lineRule="auto"/>
        <w:jc w:val="both"/>
      </w:pPr>
      <w:r>
        <w:t xml:space="preserve">La práctica docente como espacio de aprendizaje y de “enseñar a enseñar”. El rol docente, complejidad y desafíos de la tarea de enseñar. ¿Qué es enseñar? Factores presentes en el proceso. Filosofías de la enseñanza. </w:t>
      </w:r>
      <w:r w:rsidR="00596E78">
        <w:t xml:space="preserve">La investigación como práctica social y como proceso de producción de conocimiento. Los paradigmas de investigación </w:t>
      </w:r>
      <w:r w:rsidR="00596E78">
        <w:lastRenderedPageBreak/>
        <w:t>social. Marcos conceptuales y herramientas metodológicas para recoger y analizar información. La construcción de problemas y objetos de estudio.Las biografías escolares.La práctica docente en ámbitos formales y no formales. Circulación de saberes y experiencias educativas. Problemáticas y tensiones en diferentes contextos.</w:t>
      </w:r>
    </w:p>
    <w:p w:rsidR="00211DEB" w:rsidRDefault="00211DEB">
      <w:pPr>
        <w:spacing w:line="360" w:lineRule="auto"/>
        <w:jc w:val="both"/>
      </w:pPr>
    </w:p>
    <w:p w:rsidR="00211DEB" w:rsidRDefault="00596E78">
      <w:pPr>
        <w:spacing w:line="360" w:lineRule="auto"/>
        <w:jc w:val="both"/>
      </w:pPr>
      <w:r>
        <w:rPr>
          <w:b/>
        </w:rPr>
        <w:t>Eje N° 2: Compartiendo miradas: experiencias en instituciones asociadas</w:t>
      </w:r>
    </w:p>
    <w:p w:rsidR="00211DEB" w:rsidRDefault="00596E78">
      <w:pPr>
        <w:spacing w:line="360" w:lineRule="auto"/>
        <w:jc w:val="both"/>
      </w:pPr>
      <w:r>
        <w:t>Documentación y narrativa de experiencias pedagógicas en instituciones educativas y espacios sociocomunitarios. Producción y socialización de saberes, recuperando, resignificando y sistematizando los aportes y trabajos desarrollados en el IFD y las instituciones asociadas. Escrituras académicas.</w:t>
      </w:r>
    </w:p>
    <w:p w:rsidR="00211DEB" w:rsidRDefault="00211DEB">
      <w:pPr>
        <w:spacing w:line="360" w:lineRule="auto"/>
        <w:jc w:val="both"/>
      </w:pPr>
    </w:p>
    <w:p w:rsidR="00211DEB" w:rsidRDefault="00211DEB">
      <w:pPr>
        <w:spacing w:line="360" w:lineRule="auto"/>
        <w:jc w:val="both"/>
      </w:pPr>
    </w:p>
    <w:p w:rsidR="00211DEB" w:rsidRDefault="00596E78">
      <w:pPr>
        <w:spacing w:line="360" w:lineRule="auto"/>
        <w:jc w:val="both"/>
      </w:pPr>
      <w:r>
        <w:rPr>
          <w:b/>
          <w:i/>
        </w:rPr>
        <w:t>Metodología</w:t>
      </w:r>
    </w:p>
    <w:p w:rsidR="00211DEB" w:rsidRDefault="00211DEB">
      <w:pPr>
        <w:spacing w:line="360" w:lineRule="auto"/>
        <w:jc w:val="both"/>
      </w:pPr>
    </w:p>
    <w:p w:rsidR="00211DEB" w:rsidRDefault="00596E78">
      <w:pPr>
        <w:spacing w:line="360" w:lineRule="auto"/>
        <w:jc w:val="both"/>
      </w:pPr>
      <w:r>
        <w:t xml:space="preserve">La dinámica del taller permite el debate y la reflexión de la complejidad del espacio de la práctica profesional en tanto estamos formando docentes críticos y reflexivos. La metodología de trabajo que proponemos incluye instancias de introducción a la escritura académica, producción de escritos, exposiciones individuales y grupales, lectura comprensiva individual y grupal de bibliografía seleccionada, </w:t>
      </w:r>
      <w:r w:rsidR="003712CD">
        <w:t>análisis</w:t>
      </w:r>
      <w:r>
        <w:t xml:space="preserve"> de </w:t>
      </w:r>
      <w:r w:rsidR="003712CD">
        <w:t>películas</w:t>
      </w:r>
      <w:r>
        <w:t>,  trabajo de campo, entre otros.</w:t>
      </w:r>
    </w:p>
    <w:p w:rsidR="00211DEB" w:rsidRDefault="00596E78">
      <w:pPr>
        <w:spacing w:line="360" w:lineRule="auto"/>
        <w:jc w:val="both"/>
      </w:pPr>
      <w:r>
        <w:t>Se intentará recuperar experiencias y saberes de los estudiantes como así también contenidos desarrollados en los otros espacios curriculares del plan de estudio. El taller prevé instancias de inserción en espacios no formales que incluyen prácticas de observación, ayudantía e intervención a partir del diseño de una propuesta didáctica y su puesta en acción.</w:t>
      </w:r>
    </w:p>
    <w:p w:rsidR="00211DEB" w:rsidRDefault="00211DEB">
      <w:pPr>
        <w:spacing w:line="360" w:lineRule="auto"/>
        <w:jc w:val="both"/>
      </w:pPr>
    </w:p>
    <w:p w:rsidR="00211DEB" w:rsidRDefault="00596E78">
      <w:pPr>
        <w:spacing w:line="360" w:lineRule="auto"/>
        <w:jc w:val="both"/>
      </w:pPr>
      <w:r>
        <w:t>Las instancias de inserción en las instituciones asociadas se llevarán a cabo en simultáneo con el desarrollo de los ejes, tal como lo especifica, la Resolución 760/14 CGE y esto posibilitará a los estudiantes realizar observaciones, registros y análisis de escenas educativas en distintos ámbitos no formales.</w:t>
      </w:r>
    </w:p>
    <w:p w:rsidR="00211DEB" w:rsidRDefault="00211DEB">
      <w:pPr>
        <w:spacing w:line="360" w:lineRule="auto"/>
        <w:jc w:val="both"/>
      </w:pPr>
    </w:p>
    <w:p w:rsidR="00211DEB" w:rsidRDefault="00596E78">
      <w:pPr>
        <w:spacing w:line="360" w:lineRule="auto"/>
        <w:jc w:val="both"/>
      </w:pPr>
      <w:r>
        <w:t>Se propondrán distintas dinámicas de trabajo: trabajos grupales y/o trabajos individuales, exposición grupal y/o individual, comprensión de textos, instancias de escritura y lectura de bibliografía específica, entre otros.</w:t>
      </w:r>
    </w:p>
    <w:p w:rsidR="00211DEB" w:rsidRDefault="00211DEB">
      <w:pPr>
        <w:spacing w:line="360" w:lineRule="auto"/>
        <w:jc w:val="both"/>
      </w:pPr>
    </w:p>
    <w:p w:rsidR="00211DEB" w:rsidRDefault="00211DEB">
      <w:pPr>
        <w:spacing w:line="360" w:lineRule="auto"/>
        <w:jc w:val="both"/>
      </w:pPr>
    </w:p>
    <w:p w:rsidR="00211DEB" w:rsidRDefault="00596E78">
      <w:pPr>
        <w:spacing w:line="360" w:lineRule="auto"/>
        <w:jc w:val="both"/>
      </w:pPr>
      <w:r>
        <w:rPr>
          <w:b/>
          <w:i/>
        </w:rPr>
        <w:lastRenderedPageBreak/>
        <w:t>Evaluación</w:t>
      </w:r>
      <w:r>
        <w:rPr>
          <w:i/>
        </w:rPr>
        <w:t>:</w:t>
      </w:r>
    </w:p>
    <w:p w:rsidR="00211DEB" w:rsidRDefault="00211DEB">
      <w:pPr>
        <w:spacing w:line="360" w:lineRule="auto"/>
        <w:jc w:val="both"/>
      </w:pPr>
    </w:p>
    <w:p w:rsidR="00211DEB" w:rsidRDefault="00596E78">
      <w:pPr>
        <w:spacing w:line="360" w:lineRule="auto"/>
        <w:jc w:val="both"/>
      </w:pPr>
      <w:r>
        <w:t>La evaluación se llevará a cabo durante el proceso de enseñanza y aprendizaje teniendo por objetivo recabar información sobre el avance de los estudiantes en su proceso de aprender, al observar, registrar y analizar las diferentes escenas educativas en ámbitos no formales. Por otra parte también serán evaluados los resultados obtenidos al concluir los procesos de enseñanza y  de aprendizaje con el fin de determinar el alcance de los objetivos propuestos desde la cátedra, en relación con los contenidos propuestos.</w:t>
      </w:r>
    </w:p>
    <w:p w:rsidR="00211DEB" w:rsidRDefault="00211DEB">
      <w:pPr>
        <w:spacing w:line="360" w:lineRule="auto"/>
        <w:jc w:val="both"/>
      </w:pPr>
    </w:p>
    <w:p w:rsidR="00211DEB" w:rsidRDefault="00596E78">
      <w:pPr>
        <w:spacing w:line="360" w:lineRule="auto"/>
        <w:jc w:val="both"/>
      </w:pPr>
      <w:r>
        <w:rPr>
          <w:b/>
          <w:i/>
        </w:rPr>
        <w:t>Criterios de Evaluación:</w:t>
      </w:r>
    </w:p>
    <w:p w:rsidR="00211DEB" w:rsidRDefault="00211DEB">
      <w:pPr>
        <w:spacing w:line="360" w:lineRule="auto"/>
        <w:jc w:val="both"/>
      </w:pPr>
    </w:p>
    <w:p w:rsidR="00211DEB" w:rsidRDefault="00596E78">
      <w:pPr>
        <w:spacing w:line="360" w:lineRule="auto"/>
        <w:jc w:val="both"/>
      </w:pPr>
      <w:r>
        <w:t>Apropiación, articulación y aplicación de los contenidos enseñados en distintas situaciones de aprendizaje áulicas.</w:t>
      </w:r>
    </w:p>
    <w:p w:rsidR="00211DEB" w:rsidRDefault="00596E78">
      <w:pPr>
        <w:spacing w:line="360" w:lineRule="auto"/>
        <w:jc w:val="both"/>
      </w:pPr>
      <w:r>
        <w:t>Presentación en tiempo y forma de los trabajos/materiales solicitados.</w:t>
      </w:r>
    </w:p>
    <w:p w:rsidR="00211DEB" w:rsidRDefault="00596E78">
      <w:pPr>
        <w:spacing w:line="360" w:lineRule="auto"/>
        <w:jc w:val="both"/>
      </w:pPr>
      <w:r>
        <w:t>Creatividad en la presentación de los trabajos solicitados.</w:t>
      </w:r>
    </w:p>
    <w:p w:rsidR="00211DEB" w:rsidRDefault="00596E78">
      <w:pPr>
        <w:spacing w:line="360" w:lineRule="auto"/>
        <w:jc w:val="both"/>
      </w:pPr>
      <w:r>
        <w:t>Compromiso y responsabilidad con las tareas solicitadas.</w:t>
      </w:r>
    </w:p>
    <w:p w:rsidR="00211DEB" w:rsidRDefault="00596E78">
      <w:pPr>
        <w:spacing w:line="360" w:lineRule="auto"/>
        <w:jc w:val="both"/>
      </w:pPr>
      <w:r>
        <w:t>Actitudes de cooperación y respeto en relación al docente y en relación a sus pares.</w:t>
      </w:r>
    </w:p>
    <w:p w:rsidR="00211DEB" w:rsidRDefault="00211DEB">
      <w:pPr>
        <w:spacing w:line="360" w:lineRule="auto"/>
        <w:ind w:left="720"/>
        <w:jc w:val="both"/>
      </w:pPr>
    </w:p>
    <w:p w:rsidR="00C6483D" w:rsidRDefault="00C6483D">
      <w:pPr>
        <w:spacing w:line="360" w:lineRule="auto"/>
        <w:jc w:val="both"/>
        <w:rPr>
          <w:b/>
          <w:i/>
        </w:rPr>
      </w:pPr>
    </w:p>
    <w:p w:rsidR="00C6483D" w:rsidRDefault="00C6483D">
      <w:pPr>
        <w:spacing w:line="360" w:lineRule="auto"/>
        <w:jc w:val="both"/>
        <w:rPr>
          <w:b/>
          <w:i/>
        </w:rPr>
      </w:pPr>
    </w:p>
    <w:p w:rsidR="00C6483D" w:rsidRDefault="00C6483D">
      <w:pPr>
        <w:spacing w:line="360" w:lineRule="auto"/>
        <w:jc w:val="both"/>
        <w:rPr>
          <w:b/>
          <w:i/>
        </w:rPr>
      </w:pPr>
    </w:p>
    <w:p w:rsidR="00211DEB" w:rsidRDefault="00596E78">
      <w:pPr>
        <w:spacing w:line="360" w:lineRule="auto"/>
        <w:jc w:val="both"/>
      </w:pPr>
      <w:r>
        <w:rPr>
          <w:b/>
          <w:i/>
        </w:rPr>
        <w:t>Instrumentos de Evaluación:</w:t>
      </w:r>
    </w:p>
    <w:p w:rsidR="00211DEB" w:rsidRDefault="00211DEB">
      <w:pPr>
        <w:spacing w:line="360" w:lineRule="auto"/>
        <w:jc w:val="both"/>
      </w:pPr>
    </w:p>
    <w:p w:rsidR="00211DEB" w:rsidRDefault="00596E78">
      <w:pPr>
        <w:numPr>
          <w:ilvl w:val="0"/>
          <w:numId w:val="1"/>
        </w:numPr>
        <w:spacing w:line="360" w:lineRule="auto"/>
        <w:ind w:hanging="360"/>
        <w:contextualSpacing/>
        <w:jc w:val="both"/>
      </w:pPr>
      <w:r>
        <w:t>Dos trabajos prácticos grupales, uno en cada cuatrimestre, en relación a temáticas trabajadas.</w:t>
      </w:r>
    </w:p>
    <w:p w:rsidR="00211DEB" w:rsidRDefault="00596E78">
      <w:pPr>
        <w:numPr>
          <w:ilvl w:val="0"/>
          <w:numId w:val="1"/>
        </w:numPr>
        <w:spacing w:line="360" w:lineRule="auto"/>
        <w:ind w:hanging="360"/>
        <w:contextualSpacing/>
        <w:jc w:val="both"/>
      </w:pPr>
      <w:r>
        <w:t>Lectura, comprensión y análisis de textos.</w:t>
      </w:r>
    </w:p>
    <w:p w:rsidR="00211DEB" w:rsidRDefault="00596E78">
      <w:pPr>
        <w:numPr>
          <w:ilvl w:val="0"/>
          <w:numId w:val="1"/>
        </w:numPr>
        <w:spacing w:line="360" w:lineRule="auto"/>
        <w:ind w:hanging="360"/>
        <w:contextualSpacing/>
        <w:jc w:val="both"/>
      </w:pPr>
      <w:r>
        <w:t>Registros de observación no participativa.</w:t>
      </w:r>
    </w:p>
    <w:p w:rsidR="00211DEB" w:rsidRDefault="00596E78">
      <w:pPr>
        <w:numPr>
          <w:ilvl w:val="0"/>
          <w:numId w:val="1"/>
        </w:numPr>
        <w:spacing w:line="360" w:lineRule="auto"/>
        <w:ind w:hanging="360"/>
        <w:contextualSpacing/>
        <w:jc w:val="both"/>
      </w:pPr>
      <w:r>
        <w:t>Intervenciones en el campo.</w:t>
      </w:r>
    </w:p>
    <w:p w:rsidR="00211DEB" w:rsidRDefault="00596E78">
      <w:pPr>
        <w:numPr>
          <w:ilvl w:val="0"/>
          <w:numId w:val="1"/>
        </w:numPr>
        <w:spacing w:line="360" w:lineRule="auto"/>
        <w:ind w:hanging="360"/>
        <w:contextualSpacing/>
        <w:jc w:val="both"/>
      </w:pPr>
      <w:r>
        <w:t>Narrativas de experiencias.</w:t>
      </w:r>
    </w:p>
    <w:p w:rsidR="00211DEB" w:rsidRDefault="00596E78">
      <w:pPr>
        <w:numPr>
          <w:ilvl w:val="0"/>
          <w:numId w:val="1"/>
        </w:numPr>
        <w:spacing w:line="360" w:lineRule="auto"/>
        <w:ind w:hanging="360"/>
        <w:contextualSpacing/>
        <w:jc w:val="both"/>
      </w:pPr>
      <w:r>
        <w:t>Autobiografía escolar.</w:t>
      </w:r>
    </w:p>
    <w:p w:rsidR="00211DEB" w:rsidRDefault="00596E78">
      <w:pPr>
        <w:numPr>
          <w:ilvl w:val="0"/>
          <w:numId w:val="1"/>
        </w:numPr>
        <w:spacing w:line="360" w:lineRule="auto"/>
        <w:ind w:hanging="360"/>
        <w:contextualSpacing/>
        <w:jc w:val="both"/>
      </w:pPr>
      <w:r>
        <w:t>Coloquio final integrador.</w:t>
      </w:r>
    </w:p>
    <w:p w:rsidR="00F55E58" w:rsidRDefault="00F55E58" w:rsidP="00F55E58">
      <w:pPr>
        <w:spacing w:line="360" w:lineRule="auto"/>
        <w:contextualSpacing/>
        <w:jc w:val="both"/>
      </w:pPr>
    </w:p>
    <w:p w:rsidR="003712CD" w:rsidRPr="00F55E58" w:rsidRDefault="00F55E58" w:rsidP="00F55E58">
      <w:pPr>
        <w:spacing w:line="360" w:lineRule="auto"/>
        <w:ind w:left="720"/>
        <w:contextualSpacing/>
        <w:jc w:val="both"/>
        <w:rPr>
          <w:sz w:val="24"/>
          <w:szCs w:val="24"/>
          <w:u w:val="single"/>
        </w:rPr>
      </w:pPr>
      <w:r w:rsidRPr="00F55E58">
        <w:rPr>
          <w:sz w:val="24"/>
          <w:szCs w:val="24"/>
          <w:u w:val="single"/>
        </w:rPr>
        <w:t>Requisitos para la Acreditación</w:t>
      </w:r>
      <w:r>
        <w:rPr>
          <w:sz w:val="24"/>
          <w:szCs w:val="24"/>
          <w:u w:val="single"/>
        </w:rPr>
        <w:t xml:space="preserve"> de la Catedra</w:t>
      </w:r>
    </w:p>
    <w:p w:rsidR="00211DEB" w:rsidRDefault="00596E78">
      <w:pPr>
        <w:numPr>
          <w:ilvl w:val="0"/>
          <w:numId w:val="3"/>
        </w:numPr>
        <w:spacing w:line="360" w:lineRule="auto"/>
        <w:ind w:hanging="360"/>
        <w:contextualSpacing/>
        <w:jc w:val="both"/>
      </w:pPr>
      <w:r>
        <w:lastRenderedPageBreak/>
        <w:t>Asistencia a clases presenciales en un porcentaje no inferior al 70 % sobre el total de las mismas (60% previa presentación de constancia de trabajo u otras situaciones particulares).</w:t>
      </w:r>
    </w:p>
    <w:p w:rsidR="00211DEB" w:rsidRDefault="00596E78">
      <w:pPr>
        <w:numPr>
          <w:ilvl w:val="0"/>
          <w:numId w:val="3"/>
        </w:numPr>
        <w:spacing w:line="360" w:lineRule="auto"/>
        <w:ind w:hanging="360"/>
        <w:contextualSpacing/>
        <w:jc w:val="both"/>
      </w:pPr>
      <w:r>
        <w:t xml:space="preserve">Aprobación del 100% de los trabajos prácticos (escritos y/u orales) a realizar durante el dictado de la cátedra y/o en horario extra áulico con nota final no inferior a 7 (siete). En lo que respecta a los trabajos que exigirá la cátedra, se hará entrega de las guías de los mismos y se fijará un plazo para su entrega, </w:t>
      </w:r>
      <w:r w:rsidR="00944157">
        <w:t>admitiéndose</w:t>
      </w:r>
      <w:r>
        <w:t xml:space="preserve"> demora sólo en casos excepcionales (enfermedad personal debidamente justificado,  fenómeno climático u otro relevante).</w:t>
      </w:r>
    </w:p>
    <w:p w:rsidR="00211DEB" w:rsidRDefault="00596E78">
      <w:pPr>
        <w:numPr>
          <w:ilvl w:val="0"/>
          <w:numId w:val="3"/>
        </w:numPr>
        <w:spacing w:line="360" w:lineRule="auto"/>
        <w:ind w:hanging="360"/>
        <w:contextualSpacing/>
        <w:jc w:val="both"/>
      </w:pPr>
      <w:r>
        <w:t>En caso de que el alumno haya perdido su condición de regular por no haber aprobado los trabajos prácticos, o porque el porcentaje de inasistencias es inferior al 60%,  se solicitará la presentación de un Trabajo extra para completar el trayecto dado que la modalidad Seminario-Taller no admite la condición de alumno libre, en caso de no cumplimentarse con esta complement</w:t>
      </w:r>
      <w:r w:rsidR="00F55E58">
        <w:t xml:space="preserve">ación el estudiante deberá completar </w:t>
      </w:r>
      <w:r>
        <w:t xml:space="preserve"> este espacio curricular al año siguiente.</w:t>
      </w:r>
    </w:p>
    <w:p w:rsidR="00211DEB" w:rsidRDefault="00211DEB">
      <w:pPr>
        <w:spacing w:line="360" w:lineRule="auto"/>
        <w:jc w:val="both"/>
      </w:pPr>
    </w:p>
    <w:p w:rsidR="00211DEB" w:rsidRDefault="00211DEB">
      <w:pPr>
        <w:spacing w:line="360" w:lineRule="auto"/>
        <w:jc w:val="both"/>
      </w:pPr>
    </w:p>
    <w:p w:rsidR="00211DEB" w:rsidRDefault="00596E78">
      <w:pPr>
        <w:spacing w:line="360" w:lineRule="auto"/>
        <w:jc w:val="both"/>
      </w:pPr>
      <w:r>
        <w:rPr>
          <w:b/>
          <w:i/>
        </w:rPr>
        <w:t>Bibliografía de referencia</w:t>
      </w:r>
    </w:p>
    <w:p w:rsidR="00211DEB" w:rsidRDefault="00211DEB">
      <w:pPr>
        <w:spacing w:line="360" w:lineRule="auto"/>
        <w:jc w:val="both"/>
      </w:pPr>
    </w:p>
    <w:p w:rsidR="00211DEB" w:rsidRDefault="00596E78">
      <w:pPr>
        <w:spacing w:line="360" w:lineRule="auto"/>
        <w:jc w:val="both"/>
      </w:pPr>
      <w:r>
        <w:t xml:space="preserve">Achilli, E. (2005) </w:t>
      </w:r>
      <w:r>
        <w:rPr>
          <w:i/>
        </w:rPr>
        <w:t>Investigación y Formación Docente</w:t>
      </w:r>
      <w:r>
        <w:t>. Laborde Libros Editor. Rosario.</w:t>
      </w:r>
    </w:p>
    <w:p w:rsidR="00211DEB" w:rsidRDefault="00211DEB">
      <w:pPr>
        <w:spacing w:line="360" w:lineRule="auto"/>
        <w:jc w:val="both"/>
      </w:pPr>
    </w:p>
    <w:p w:rsidR="00211DEB" w:rsidRDefault="00596E78">
      <w:pPr>
        <w:spacing w:line="360" w:lineRule="auto"/>
        <w:jc w:val="both"/>
      </w:pPr>
      <w:r>
        <w:t xml:space="preserve">Alliaud,  A. (2002) “Los residentes vuelven a la escuela: Aportes desde la Biografía Escolar” Capítulo II en </w:t>
      </w:r>
      <w:r>
        <w:rPr>
          <w:i/>
        </w:rPr>
        <w:t xml:space="preserve">De aprendices a Maestros: Enseñar y aprender a enseñar. </w:t>
      </w:r>
      <w:r>
        <w:t>(2002) Davini, M. (coordinadora)</w:t>
      </w:r>
    </w:p>
    <w:p w:rsidR="00211DEB" w:rsidRDefault="00211DEB">
      <w:pPr>
        <w:spacing w:line="360" w:lineRule="auto"/>
        <w:jc w:val="both"/>
      </w:pPr>
    </w:p>
    <w:p w:rsidR="00211DEB" w:rsidRDefault="00596E78">
      <w:pPr>
        <w:spacing w:line="360" w:lineRule="auto"/>
        <w:jc w:val="both"/>
      </w:pPr>
      <w:r>
        <w:t xml:space="preserve">Carreras, C. (2003) </w:t>
      </w:r>
      <w:r>
        <w:rPr>
          <w:i/>
        </w:rPr>
        <w:t xml:space="preserve">Aprender a formar. Educación y Procesos formativos. </w:t>
      </w:r>
      <w:r>
        <w:t>Paidós. Buenos Aires.</w:t>
      </w:r>
    </w:p>
    <w:p w:rsidR="00211DEB" w:rsidRDefault="00211DEB">
      <w:pPr>
        <w:spacing w:line="360" w:lineRule="auto"/>
        <w:jc w:val="both"/>
      </w:pPr>
    </w:p>
    <w:p w:rsidR="00211DEB" w:rsidRPr="00944157" w:rsidRDefault="00596E78">
      <w:pPr>
        <w:spacing w:line="360" w:lineRule="auto"/>
        <w:jc w:val="both"/>
        <w:rPr>
          <w:lang w:val="es-AR"/>
        </w:rPr>
      </w:pPr>
      <w:r>
        <w:t xml:space="preserve">Echevarria, H. (2011)  </w:t>
      </w:r>
      <w:r>
        <w:rPr>
          <w:i/>
        </w:rPr>
        <w:t>Diseño y plan de análisis en investigación cualitativa</w:t>
      </w:r>
      <w:r>
        <w:t xml:space="preserve">. </w:t>
      </w:r>
      <w:r w:rsidRPr="00944157">
        <w:rPr>
          <w:lang w:val="es-AR"/>
        </w:rPr>
        <w:t>Homosapiens Ediciones.</w:t>
      </w:r>
    </w:p>
    <w:p w:rsidR="00211DEB" w:rsidRPr="00944157" w:rsidRDefault="00211DEB">
      <w:pPr>
        <w:spacing w:line="360" w:lineRule="auto"/>
        <w:jc w:val="both"/>
        <w:rPr>
          <w:lang w:val="es-AR"/>
        </w:rPr>
      </w:pPr>
    </w:p>
    <w:p w:rsidR="00691559" w:rsidRPr="00944157" w:rsidRDefault="00691559">
      <w:pPr>
        <w:spacing w:line="360" w:lineRule="auto"/>
        <w:jc w:val="both"/>
        <w:rPr>
          <w:lang w:val="en-US"/>
        </w:rPr>
      </w:pPr>
      <w:r w:rsidRPr="00691559">
        <w:rPr>
          <w:lang w:val="es-AR"/>
        </w:rPr>
        <w:t xml:space="preserve">Gvirtz, S. Palamidessi, M. (2008) </w:t>
      </w:r>
      <w:r w:rsidRPr="00691559">
        <w:rPr>
          <w:i/>
          <w:lang w:val="es-AR"/>
        </w:rPr>
        <w:t xml:space="preserve">El ABC de la tarea docente: Curriculum y enseñanza. </w:t>
      </w:r>
      <w:r w:rsidRPr="00944157">
        <w:rPr>
          <w:lang w:val="en-US"/>
        </w:rPr>
        <w:t>Aique. Buenos Aires</w:t>
      </w:r>
    </w:p>
    <w:p w:rsidR="00691559" w:rsidRPr="00944157" w:rsidRDefault="00691559">
      <w:pPr>
        <w:spacing w:line="360" w:lineRule="auto"/>
        <w:jc w:val="both"/>
        <w:rPr>
          <w:lang w:val="en-US"/>
        </w:rPr>
      </w:pPr>
    </w:p>
    <w:p w:rsidR="00211DEB" w:rsidRDefault="00596E78">
      <w:pPr>
        <w:spacing w:line="360" w:lineRule="auto"/>
        <w:jc w:val="both"/>
      </w:pPr>
      <w:r w:rsidRPr="000878E0">
        <w:rPr>
          <w:lang w:val="en-GB"/>
        </w:rPr>
        <w:t xml:space="preserve">Harmer, J.  (2007) </w:t>
      </w:r>
      <w:r w:rsidRPr="000878E0">
        <w:rPr>
          <w:i/>
          <w:lang w:val="en-GB"/>
        </w:rPr>
        <w:t>The Practice of English Language Teaching.</w:t>
      </w:r>
      <w:r w:rsidRPr="00944157">
        <w:rPr>
          <w:lang w:val="en-US"/>
        </w:rPr>
        <w:t xml:space="preserve">Pearson Longman. </w:t>
      </w:r>
      <w:r>
        <w:t>FourthEdition.</w:t>
      </w:r>
    </w:p>
    <w:p w:rsidR="00211DEB" w:rsidRDefault="00211DEB">
      <w:pPr>
        <w:spacing w:line="360" w:lineRule="auto"/>
        <w:jc w:val="both"/>
      </w:pPr>
    </w:p>
    <w:p w:rsidR="00691559" w:rsidRDefault="00691559">
      <w:pPr>
        <w:spacing w:line="360" w:lineRule="auto"/>
        <w:jc w:val="both"/>
      </w:pPr>
      <w:r>
        <w:t xml:space="preserve">Litwin. E. (2015) </w:t>
      </w:r>
      <w:r>
        <w:rPr>
          <w:i/>
        </w:rPr>
        <w:t>El oficio de enseñar. Condiciones y contextos.</w:t>
      </w:r>
      <w:r>
        <w:t xml:space="preserve"> Paidós Buenos Aires</w:t>
      </w:r>
    </w:p>
    <w:p w:rsidR="00691559" w:rsidRPr="00691559" w:rsidRDefault="00691559">
      <w:pPr>
        <w:spacing w:line="360" w:lineRule="auto"/>
        <w:jc w:val="both"/>
      </w:pPr>
    </w:p>
    <w:p w:rsidR="00211DEB" w:rsidRDefault="00596E78">
      <w:pPr>
        <w:spacing w:line="360" w:lineRule="auto"/>
        <w:jc w:val="both"/>
      </w:pPr>
      <w:r>
        <w:t xml:space="preserve">Luchette, E. (2008) </w:t>
      </w:r>
      <w:r>
        <w:rPr>
          <w:i/>
        </w:rPr>
        <w:t>Guía para la formación de nuevos docentes</w:t>
      </w:r>
      <w:r>
        <w:t>. Bonum. Buenos Aires.</w:t>
      </w:r>
    </w:p>
    <w:p w:rsidR="00211DEB" w:rsidRDefault="00211DEB">
      <w:pPr>
        <w:spacing w:line="360" w:lineRule="auto"/>
        <w:jc w:val="both"/>
      </w:pPr>
    </w:p>
    <w:p w:rsidR="00211DEB" w:rsidRDefault="00596E78">
      <w:pPr>
        <w:spacing w:line="360" w:lineRule="auto"/>
        <w:jc w:val="both"/>
      </w:pPr>
      <w:r>
        <w:t xml:space="preserve">Pievi, N.  (2009) </w:t>
      </w:r>
      <w:r>
        <w:rPr>
          <w:i/>
        </w:rPr>
        <w:t xml:space="preserve">Documento Metodológico orientador para la Investigación Educativa. </w:t>
      </w:r>
      <w:r>
        <w:t>Instituto Nacional de Formación Docente. Coordinación de Investigación Educativa. Ministerio de Educación de la Nación.</w:t>
      </w:r>
    </w:p>
    <w:p w:rsidR="00211DEB" w:rsidRDefault="00211DEB">
      <w:pPr>
        <w:spacing w:line="360" w:lineRule="auto"/>
        <w:jc w:val="both"/>
      </w:pPr>
    </w:p>
    <w:p w:rsidR="00211DEB" w:rsidRDefault="00596E78">
      <w:pPr>
        <w:spacing w:line="360" w:lineRule="auto"/>
        <w:jc w:val="both"/>
      </w:pPr>
      <w:r>
        <w:t xml:space="preserve">Rockwell, E. (2009) </w:t>
      </w:r>
      <w:r>
        <w:rPr>
          <w:i/>
        </w:rPr>
        <w:t>La Experiencia Etnográfica. Historia y cultura en los procesos educativos</w:t>
      </w:r>
      <w:r>
        <w:t>. Paidós Buenos Aires.</w:t>
      </w:r>
    </w:p>
    <w:p w:rsidR="00211DEB" w:rsidRDefault="00211DEB">
      <w:pPr>
        <w:spacing w:line="360" w:lineRule="auto"/>
        <w:jc w:val="both"/>
      </w:pPr>
    </w:p>
    <w:p w:rsidR="00211DEB" w:rsidRDefault="00596E78">
      <w:pPr>
        <w:spacing w:line="360" w:lineRule="auto"/>
        <w:jc w:val="both"/>
      </w:pPr>
      <w:r>
        <w:t xml:space="preserve">Sagastizabal, M. (2009) </w:t>
      </w:r>
      <w:r>
        <w:rPr>
          <w:i/>
        </w:rPr>
        <w:t>Aprender y enseñar en contextos complejos</w:t>
      </w:r>
      <w:r>
        <w:t>. Multiculturalidad, diversidad y fragmentación.  Noveduc. Buenos Aires.</w:t>
      </w:r>
    </w:p>
    <w:p w:rsidR="00211DEB" w:rsidRDefault="00211DEB">
      <w:pPr>
        <w:spacing w:line="360" w:lineRule="auto"/>
        <w:jc w:val="both"/>
      </w:pPr>
    </w:p>
    <w:p w:rsidR="00211DEB" w:rsidRDefault="00596E78">
      <w:pPr>
        <w:spacing w:line="360" w:lineRule="auto"/>
        <w:jc w:val="both"/>
      </w:pPr>
      <w:r>
        <w:t xml:space="preserve">Sabino, C. (1996) </w:t>
      </w:r>
      <w:r>
        <w:rPr>
          <w:i/>
        </w:rPr>
        <w:t>El proceso de investigación.</w:t>
      </w:r>
      <w:r>
        <w:t xml:space="preserve"> Lumen. Humanitas.</w:t>
      </w:r>
    </w:p>
    <w:p w:rsidR="00211DEB" w:rsidRDefault="00211DEB">
      <w:pPr>
        <w:spacing w:line="360" w:lineRule="auto"/>
        <w:jc w:val="both"/>
      </w:pPr>
    </w:p>
    <w:p w:rsidR="00211DEB" w:rsidRDefault="00596E78">
      <w:pPr>
        <w:spacing w:line="360" w:lineRule="auto"/>
        <w:jc w:val="both"/>
      </w:pPr>
      <w:r>
        <w:t xml:space="preserve">Sampieri, R et al  (2007) </w:t>
      </w:r>
      <w:r>
        <w:rPr>
          <w:i/>
        </w:rPr>
        <w:t xml:space="preserve">Metodología de la Investigación. </w:t>
      </w:r>
      <w:r>
        <w:t>Mc Graw Hill. Cuarta Edición.</w:t>
      </w:r>
    </w:p>
    <w:p w:rsidR="00211DEB" w:rsidRDefault="00211DEB">
      <w:pPr>
        <w:spacing w:line="360" w:lineRule="auto"/>
        <w:jc w:val="both"/>
      </w:pPr>
    </w:p>
    <w:p w:rsidR="00211DEB" w:rsidRPr="00944157" w:rsidRDefault="00596E78">
      <w:pPr>
        <w:spacing w:line="360" w:lineRule="auto"/>
        <w:jc w:val="both"/>
        <w:rPr>
          <w:lang w:val="es-AR"/>
        </w:rPr>
      </w:pPr>
      <w:r>
        <w:t xml:space="preserve">Trilla, J (1993) </w:t>
      </w:r>
      <w:r>
        <w:rPr>
          <w:i/>
        </w:rPr>
        <w:t>La educación fuera de la escuela. Ámbitos no formales y educación social.</w:t>
      </w:r>
      <w:r w:rsidRPr="00944157">
        <w:rPr>
          <w:lang w:val="es-AR"/>
        </w:rPr>
        <w:t>Ariel. Barcelona.</w:t>
      </w:r>
    </w:p>
    <w:p w:rsidR="00211DEB" w:rsidRDefault="00596E78">
      <w:pPr>
        <w:spacing w:line="360" w:lineRule="auto"/>
        <w:jc w:val="both"/>
      </w:pPr>
      <w:r w:rsidRPr="000878E0">
        <w:rPr>
          <w:lang w:val="en-GB"/>
        </w:rPr>
        <w:t xml:space="preserve">Watkins, P. (2005) </w:t>
      </w:r>
      <w:r w:rsidRPr="000878E0">
        <w:rPr>
          <w:i/>
          <w:lang w:val="en-GB"/>
        </w:rPr>
        <w:t>Learning to Teach English. A practical introduction for new teachers.</w:t>
      </w:r>
      <w:r w:rsidRPr="00944157">
        <w:rPr>
          <w:lang w:val="en-US"/>
        </w:rPr>
        <w:t xml:space="preserve">Delta Publishing. </w:t>
      </w:r>
      <w:r>
        <w:t>England.</w:t>
      </w:r>
    </w:p>
    <w:p w:rsidR="00211DEB" w:rsidRDefault="00211DEB">
      <w:pPr>
        <w:spacing w:line="360" w:lineRule="auto"/>
        <w:jc w:val="both"/>
      </w:pPr>
    </w:p>
    <w:p w:rsidR="00211DEB" w:rsidRDefault="00211DEB">
      <w:pPr>
        <w:spacing w:line="360" w:lineRule="auto"/>
        <w:jc w:val="both"/>
      </w:pPr>
    </w:p>
    <w:p w:rsidR="00211DEB" w:rsidRDefault="00211DEB">
      <w:pPr>
        <w:spacing w:line="360" w:lineRule="auto"/>
        <w:jc w:val="both"/>
      </w:pPr>
    </w:p>
    <w:p w:rsidR="00211DEB" w:rsidRDefault="00211DEB">
      <w:pPr>
        <w:spacing w:line="360" w:lineRule="auto"/>
        <w:jc w:val="center"/>
      </w:pPr>
    </w:p>
    <w:p w:rsidR="00211DEB" w:rsidRDefault="00211DEB">
      <w:pPr>
        <w:spacing w:line="360" w:lineRule="auto"/>
        <w:ind w:left="720"/>
        <w:jc w:val="both"/>
      </w:pPr>
    </w:p>
    <w:p w:rsidR="00211DEB" w:rsidRDefault="00211DEB">
      <w:pPr>
        <w:spacing w:line="360" w:lineRule="auto"/>
        <w:jc w:val="both"/>
      </w:pPr>
    </w:p>
    <w:p w:rsidR="00211DEB" w:rsidRDefault="00211DEB">
      <w:pPr>
        <w:spacing w:line="360" w:lineRule="auto"/>
        <w:jc w:val="both"/>
      </w:pPr>
    </w:p>
    <w:p w:rsidR="00211DEB" w:rsidRDefault="00211DEB">
      <w:pPr>
        <w:spacing w:line="360" w:lineRule="auto"/>
        <w:jc w:val="both"/>
      </w:pPr>
    </w:p>
    <w:sectPr w:rsidR="00211DEB" w:rsidSect="00944157">
      <w:headerReference w:type="even" r:id="rId7"/>
      <w:headerReference w:type="default" r:id="rId8"/>
      <w:footerReference w:type="default" r:id="rId9"/>
      <w:headerReference w:type="first" r:id="rId10"/>
      <w:pgSz w:w="11909" w:h="16834" w:code="9"/>
      <w:pgMar w:top="1440" w:right="1440" w:bottom="1440" w:left="1440" w:header="720" w:footer="720" w:gutter="0"/>
      <w:pgNumType w:start="0"/>
      <w:cols w:space="720" w:equalWidth="0">
        <w:col w:w="883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29" w:rsidRDefault="00786A29">
      <w:pPr>
        <w:spacing w:line="240" w:lineRule="auto"/>
      </w:pPr>
      <w:r>
        <w:separator/>
      </w:r>
    </w:p>
  </w:endnote>
  <w:endnote w:type="continuationSeparator" w:id="0">
    <w:p w:rsidR="00786A29" w:rsidRDefault="0078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DEB" w:rsidRDefault="00596E78">
    <w:pPr>
      <w:jc w:val="center"/>
    </w:pPr>
    <w:r>
      <w:rPr>
        <w:sz w:val="20"/>
        <w:szCs w:val="20"/>
      </w:rPr>
      <w:t xml:space="preserve"> Profesorado de Inglés - Práctica Docen</w:t>
    </w:r>
    <w:r w:rsidR="00944157">
      <w:rPr>
        <w:sz w:val="20"/>
        <w:szCs w:val="20"/>
      </w:rPr>
      <w:t>te I - Forastieri, M. Ojeda Franco L</w:t>
    </w:r>
    <w:r>
      <w:rPr>
        <w:sz w:val="20"/>
        <w:szCs w:val="20"/>
      </w:rPr>
      <w:t>. Año Académico: 20</w:t>
    </w:r>
    <w:r w:rsidR="00944157">
      <w:rPr>
        <w:sz w:val="20"/>
        <w:szCs w:val="20"/>
      </w:rPr>
      <w:t>17</w:t>
    </w:r>
    <w:r>
      <w:rPr>
        <w:sz w:val="20"/>
        <w:szCs w:val="20"/>
      </w:rPr>
      <w:t xml:space="preserve">            </w:t>
    </w:r>
    <w:r w:rsidR="00AB0E92">
      <w:fldChar w:fldCharType="begin"/>
    </w:r>
    <w:r>
      <w:instrText>PAGE</w:instrText>
    </w:r>
    <w:r w:rsidR="00AB0E92">
      <w:fldChar w:fldCharType="separate"/>
    </w:r>
    <w:r w:rsidR="00C02D94">
      <w:rPr>
        <w:noProof/>
      </w:rPr>
      <w:t>5</w:t>
    </w:r>
    <w:r w:rsidR="00AB0E9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29" w:rsidRDefault="00786A29">
      <w:pPr>
        <w:spacing w:line="240" w:lineRule="auto"/>
      </w:pPr>
      <w:r>
        <w:separator/>
      </w:r>
    </w:p>
  </w:footnote>
  <w:footnote w:type="continuationSeparator" w:id="0">
    <w:p w:rsidR="00786A29" w:rsidRDefault="00786A29">
      <w:pPr>
        <w:spacing w:line="240" w:lineRule="auto"/>
      </w:pPr>
      <w:r>
        <w:continuationSeparator/>
      </w:r>
    </w:p>
  </w:footnote>
  <w:footnote w:id="1">
    <w:p w:rsidR="00211DEB" w:rsidRDefault="00596E78">
      <w:pPr>
        <w:spacing w:line="240" w:lineRule="auto"/>
      </w:pPr>
      <w:r>
        <w:rPr>
          <w:vertAlign w:val="superscript"/>
        </w:rPr>
        <w:footnoteRef/>
      </w:r>
      <w:r>
        <w:rPr>
          <w:sz w:val="20"/>
          <w:szCs w:val="20"/>
        </w:rPr>
        <w:t xml:space="preserve"> Resolución 760/14 CGE Diseños Curriculares para el Profesorado de Inglés. Práctica Docente I - sujetos y Contextos: Aproximación a la Práctica Educativa. Pág.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57" w:rsidRDefault="00944157" w:rsidP="00944157">
    <w:pPr>
      <w:jc w:val="center"/>
    </w:pPr>
    <w:r>
      <w:rPr>
        <w:noProof/>
        <w:lang w:val="es-AR" w:eastAsia="es-AR"/>
      </w:rPr>
      <w:drawing>
        <wp:inline distT="114300" distB="114300" distL="114300" distR="114300">
          <wp:extent cx="2219325" cy="509588"/>
          <wp:effectExtent l="19050" t="0" r="9525"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219325" cy="509588"/>
                  </a:xfrm>
                  <a:prstGeom prst="rect">
                    <a:avLst/>
                  </a:prstGeom>
                  <a:ln/>
                </pic:spPr>
              </pic:pic>
            </a:graphicData>
          </a:graphic>
        </wp:inline>
      </w:drawing>
    </w:r>
  </w:p>
  <w:p w:rsidR="00944157" w:rsidRDefault="00944157" w:rsidP="00944157">
    <w:pPr>
      <w:jc w:val="center"/>
    </w:pPr>
    <w:r>
      <w:rPr>
        <w:rFonts w:ascii="Batang" w:eastAsia="Batang" w:hAnsi="Batang" w:cs="Batang"/>
        <w:sz w:val="20"/>
        <w:szCs w:val="20"/>
      </w:rPr>
      <w:t>Villa Universitaria - Barrio Sur - 3192 - Santa Elena - Entre Ríos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57" w:rsidRDefault="00944157" w:rsidP="00944157">
    <w:pPr>
      <w:jc w:val="center"/>
    </w:pPr>
    <w:r>
      <w:rPr>
        <w:noProof/>
        <w:lang w:val="es-AR" w:eastAsia="es-AR"/>
      </w:rPr>
      <w:drawing>
        <wp:inline distT="114300" distB="114300" distL="114300" distR="114300">
          <wp:extent cx="2219325" cy="509588"/>
          <wp:effectExtent l="19050" t="0" r="9525"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219325" cy="509588"/>
                  </a:xfrm>
                  <a:prstGeom prst="rect">
                    <a:avLst/>
                  </a:prstGeom>
                  <a:ln/>
                </pic:spPr>
              </pic:pic>
            </a:graphicData>
          </a:graphic>
        </wp:inline>
      </w:drawing>
    </w:r>
  </w:p>
  <w:p w:rsidR="00944157" w:rsidRDefault="00944157" w:rsidP="00944157">
    <w:pPr>
      <w:jc w:val="center"/>
    </w:pPr>
    <w:r>
      <w:rPr>
        <w:rFonts w:ascii="Batang" w:eastAsia="Batang" w:hAnsi="Batang" w:cs="Batang"/>
        <w:sz w:val="20"/>
        <w:szCs w:val="20"/>
      </w:rPr>
      <w:t>Villa Universitaria - Barrio Sur - 3192 - Santa Elena - Entre Ríos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DEB" w:rsidRDefault="00211DEB" w:rsidP="009441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79CA"/>
    <w:multiLevelType w:val="multilevel"/>
    <w:tmpl w:val="077454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B3A2437"/>
    <w:multiLevelType w:val="multilevel"/>
    <w:tmpl w:val="295028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1F704DB"/>
    <w:multiLevelType w:val="multilevel"/>
    <w:tmpl w:val="1054E3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EB"/>
    <w:rsid w:val="000878E0"/>
    <w:rsid w:val="0011264F"/>
    <w:rsid w:val="00211DEB"/>
    <w:rsid w:val="00273A3C"/>
    <w:rsid w:val="003712CD"/>
    <w:rsid w:val="003A0B4D"/>
    <w:rsid w:val="003B3AA5"/>
    <w:rsid w:val="00596E78"/>
    <w:rsid w:val="00691559"/>
    <w:rsid w:val="007527B2"/>
    <w:rsid w:val="00786A29"/>
    <w:rsid w:val="00826961"/>
    <w:rsid w:val="00922CE1"/>
    <w:rsid w:val="00944157"/>
    <w:rsid w:val="009F6080"/>
    <w:rsid w:val="00AB0E92"/>
    <w:rsid w:val="00B26F66"/>
    <w:rsid w:val="00B2772B"/>
    <w:rsid w:val="00C02D94"/>
    <w:rsid w:val="00C6483D"/>
    <w:rsid w:val="00D87295"/>
    <w:rsid w:val="00F4406E"/>
    <w:rsid w:val="00F55E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B4423-1D30-4C52-81A1-8166D8A4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0E92"/>
  </w:style>
  <w:style w:type="paragraph" w:styleId="Ttulo1">
    <w:name w:val="heading 1"/>
    <w:basedOn w:val="Normal"/>
    <w:next w:val="Normal"/>
    <w:rsid w:val="00AB0E92"/>
    <w:pPr>
      <w:keepNext/>
      <w:keepLines/>
      <w:spacing w:before="400" w:after="120"/>
      <w:contextualSpacing/>
      <w:outlineLvl w:val="0"/>
    </w:pPr>
    <w:rPr>
      <w:sz w:val="40"/>
      <w:szCs w:val="40"/>
    </w:rPr>
  </w:style>
  <w:style w:type="paragraph" w:styleId="Ttulo2">
    <w:name w:val="heading 2"/>
    <w:basedOn w:val="Normal"/>
    <w:next w:val="Normal"/>
    <w:rsid w:val="00AB0E92"/>
    <w:pPr>
      <w:keepNext/>
      <w:keepLines/>
      <w:spacing w:before="360" w:after="120"/>
      <w:contextualSpacing/>
      <w:outlineLvl w:val="1"/>
    </w:pPr>
    <w:rPr>
      <w:sz w:val="32"/>
      <w:szCs w:val="32"/>
    </w:rPr>
  </w:style>
  <w:style w:type="paragraph" w:styleId="Ttulo3">
    <w:name w:val="heading 3"/>
    <w:basedOn w:val="Normal"/>
    <w:next w:val="Normal"/>
    <w:rsid w:val="00AB0E92"/>
    <w:pPr>
      <w:keepNext/>
      <w:keepLines/>
      <w:spacing w:before="320" w:after="80"/>
      <w:contextualSpacing/>
      <w:outlineLvl w:val="2"/>
    </w:pPr>
    <w:rPr>
      <w:color w:val="434343"/>
      <w:sz w:val="28"/>
      <w:szCs w:val="28"/>
    </w:rPr>
  </w:style>
  <w:style w:type="paragraph" w:styleId="Ttulo4">
    <w:name w:val="heading 4"/>
    <w:basedOn w:val="Normal"/>
    <w:next w:val="Normal"/>
    <w:rsid w:val="00AB0E92"/>
    <w:pPr>
      <w:keepNext/>
      <w:keepLines/>
      <w:spacing w:before="280" w:after="80"/>
      <w:contextualSpacing/>
      <w:outlineLvl w:val="3"/>
    </w:pPr>
    <w:rPr>
      <w:color w:val="666666"/>
      <w:sz w:val="24"/>
      <w:szCs w:val="24"/>
    </w:rPr>
  </w:style>
  <w:style w:type="paragraph" w:styleId="Ttulo5">
    <w:name w:val="heading 5"/>
    <w:basedOn w:val="Normal"/>
    <w:next w:val="Normal"/>
    <w:rsid w:val="00AB0E92"/>
    <w:pPr>
      <w:keepNext/>
      <w:keepLines/>
      <w:spacing w:before="240" w:after="80"/>
      <w:contextualSpacing/>
      <w:outlineLvl w:val="4"/>
    </w:pPr>
    <w:rPr>
      <w:color w:val="666666"/>
    </w:rPr>
  </w:style>
  <w:style w:type="paragraph" w:styleId="Ttulo6">
    <w:name w:val="heading 6"/>
    <w:basedOn w:val="Normal"/>
    <w:next w:val="Normal"/>
    <w:rsid w:val="00AB0E92"/>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B0E92"/>
    <w:tblPr>
      <w:tblCellMar>
        <w:top w:w="0" w:type="dxa"/>
        <w:left w:w="0" w:type="dxa"/>
        <w:bottom w:w="0" w:type="dxa"/>
        <w:right w:w="0" w:type="dxa"/>
      </w:tblCellMar>
    </w:tblPr>
  </w:style>
  <w:style w:type="paragraph" w:styleId="Puesto">
    <w:name w:val="Title"/>
    <w:basedOn w:val="Normal"/>
    <w:next w:val="Normal"/>
    <w:rsid w:val="00AB0E92"/>
    <w:pPr>
      <w:keepNext/>
      <w:keepLines/>
      <w:spacing w:after="60"/>
      <w:contextualSpacing/>
    </w:pPr>
    <w:rPr>
      <w:sz w:val="52"/>
      <w:szCs w:val="52"/>
    </w:rPr>
  </w:style>
  <w:style w:type="paragraph" w:styleId="Subttulo">
    <w:name w:val="Subtitle"/>
    <w:basedOn w:val="Normal"/>
    <w:next w:val="Normal"/>
    <w:rsid w:val="00AB0E92"/>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0878E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8E0"/>
    <w:rPr>
      <w:rFonts w:ascii="Tahoma" w:hAnsi="Tahoma" w:cs="Tahoma"/>
      <w:sz w:val="16"/>
      <w:szCs w:val="16"/>
    </w:rPr>
  </w:style>
  <w:style w:type="character" w:styleId="nfasissutil">
    <w:name w:val="Subtle Emphasis"/>
    <w:basedOn w:val="Fuentedeprrafopredeter"/>
    <w:uiPriority w:val="19"/>
    <w:qFormat/>
    <w:rsid w:val="009F6080"/>
    <w:rPr>
      <w:i/>
      <w:iCs/>
      <w:color w:val="808080" w:themeColor="text1" w:themeTint="7F"/>
    </w:rPr>
  </w:style>
  <w:style w:type="paragraph" w:styleId="Encabezado">
    <w:name w:val="header"/>
    <w:basedOn w:val="Normal"/>
    <w:link w:val="EncabezadoCar"/>
    <w:uiPriority w:val="99"/>
    <w:semiHidden/>
    <w:unhideWhenUsed/>
    <w:rsid w:val="00944157"/>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944157"/>
  </w:style>
  <w:style w:type="paragraph" w:styleId="Piedepgina">
    <w:name w:val="footer"/>
    <w:basedOn w:val="Normal"/>
    <w:link w:val="PiedepginaCar"/>
    <w:uiPriority w:val="99"/>
    <w:semiHidden/>
    <w:unhideWhenUsed/>
    <w:rsid w:val="00944157"/>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944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María Gamarra;Forastieri Marisel;Ojeda Franco Luciano</dc:creator>
  <cp:lastModifiedBy>alumno</cp:lastModifiedBy>
  <cp:revision>2</cp:revision>
  <dcterms:created xsi:type="dcterms:W3CDTF">2017-08-07T13:18:00Z</dcterms:created>
  <dcterms:modified xsi:type="dcterms:W3CDTF">2017-08-07T13:18:00Z</dcterms:modified>
</cp:coreProperties>
</file>